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095" w:rsidRPr="006069B9" w:rsidRDefault="00BA2095" w:rsidP="00BA2095">
      <w:pPr>
        <w:pStyle w:val="Default"/>
        <w:rPr>
          <w:rFonts w:ascii="標楷體" w:eastAsia="標楷體" w:hAnsi="標楷體"/>
          <w:sz w:val="32"/>
          <w:szCs w:val="32"/>
        </w:rPr>
      </w:pPr>
      <w:r w:rsidRPr="006069B9">
        <w:rPr>
          <w:rFonts w:ascii="標楷體" w:eastAsia="標楷體" w:hAnsi="標楷體"/>
          <w:sz w:val="32"/>
          <w:szCs w:val="32"/>
        </w:rPr>
        <w:t>國立臺灣大學</w:t>
      </w:r>
      <w:r w:rsidRPr="006069B9">
        <w:rPr>
          <w:rFonts w:ascii="標楷體" w:eastAsia="標楷體" w:hAnsi="標楷體" w:hint="eastAsia"/>
          <w:sz w:val="32"/>
          <w:szCs w:val="32"/>
        </w:rPr>
        <w:t>醫學工程學系</w:t>
      </w:r>
      <w:r w:rsidRPr="006069B9">
        <w:rPr>
          <w:rFonts w:ascii="標楷體" w:eastAsia="標楷體" w:hAnsi="標楷體"/>
          <w:sz w:val="32"/>
          <w:szCs w:val="32"/>
        </w:rPr>
        <w:t>臺大校長</w:t>
      </w:r>
      <w:r w:rsidRPr="006069B9">
        <w:rPr>
          <w:rFonts w:ascii="標楷體" w:eastAsia="標楷體" w:hAnsi="標楷體" w:hint="eastAsia"/>
          <w:sz w:val="32"/>
          <w:szCs w:val="32"/>
        </w:rPr>
        <w:t>獎評選施行細則</w:t>
      </w:r>
      <w:r w:rsidR="006069B9" w:rsidRPr="006069B9">
        <w:rPr>
          <w:rFonts w:ascii="標楷體" w:eastAsia="標楷體" w:hAnsi="標楷體" w:hint="eastAsia"/>
          <w:sz w:val="32"/>
          <w:szCs w:val="32"/>
        </w:rPr>
        <w:t xml:space="preserve"> </w:t>
      </w:r>
    </w:p>
    <w:p w:rsidR="006069B9" w:rsidRDefault="006069B9" w:rsidP="006069B9">
      <w:pPr>
        <w:pStyle w:val="Default"/>
        <w:jc w:val="right"/>
        <w:rPr>
          <w:rFonts w:ascii="標楷體" w:eastAsia="標楷體" w:hAnsi="標楷體"/>
          <w:sz w:val="28"/>
          <w:szCs w:val="28"/>
        </w:rPr>
      </w:pPr>
      <w:r>
        <w:rPr>
          <w:rFonts w:ascii="標楷體" w:eastAsia="標楷體" w:hAnsi="標楷體"/>
          <w:sz w:val="28"/>
          <w:szCs w:val="28"/>
        </w:rPr>
        <w:t>111.10.25</w:t>
      </w:r>
      <w:r>
        <w:rPr>
          <w:rFonts w:ascii="標楷體" w:eastAsia="標楷體" w:hAnsi="標楷體" w:hint="eastAsia"/>
          <w:sz w:val="28"/>
          <w:szCs w:val="28"/>
        </w:rPr>
        <w:t>第1</w:t>
      </w:r>
      <w:r>
        <w:rPr>
          <w:rFonts w:ascii="標楷體" w:eastAsia="標楷體" w:hAnsi="標楷體"/>
          <w:sz w:val="28"/>
          <w:szCs w:val="28"/>
        </w:rPr>
        <w:t>1101</w:t>
      </w:r>
      <w:r>
        <w:rPr>
          <w:rFonts w:ascii="標楷體" w:eastAsia="標楷體" w:hAnsi="標楷體" w:hint="eastAsia"/>
          <w:sz w:val="28"/>
          <w:szCs w:val="28"/>
        </w:rPr>
        <w:t>次系務會議通過</w:t>
      </w:r>
    </w:p>
    <w:p w:rsidR="00BA2095" w:rsidRPr="00BA2095" w:rsidRDefault="00CE0DFA" w:rsidP="00CE0DFA">
      <w:pPr>
        <w:pStyle w:val="Default"/>
        <w:jc w:val="right"/>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11</w:t>
      </w:r>
      <w:r>
        <w:rPr>
          <w:rFonts w:ascii="標楷體" w:eastAsia="標楷體" w:hAnsi="標楷體" w:hint="eastAsia"/>
          <w:sz w:val="28"/>
          <w:szCs w:val="28"/>
        </w:rPr>
        <w:t>.10</w:t>
      </w:r>
      <w:r>
        <w:rPr>
          <w:rFonts w:ascii="標楷體" w:eastAsia="標楷體" w:hAnsi="標楷體"/>
          <w:sz w:val="28"/>
          <w:szCs w:val="28"/>
        </w:rPr>
        <w:t>.</w:t>
      </w:r>
      <w:r>
        <w:rPr>
          <w:rFonts w:ascii="標楷體" w:eastAsia="標楷體" w:hAnsi="標楷體" w:hint="eastAsia"/>
          <w:sz w:val="28"/>
          <w:szCs w:val="28"/>
        </w:rPr>
        <w:t>26發布</w:t>
      </w:r>
      <w:bookmarkStart w:id="0" w:name="_GoBack"/>
      <w:bookmarkEnd w:id="0"/>
      <w:r>
        <w:rPr>
          <w:rFonts w:ascii="標楷體" w:eastAsia="標楷體" w:hAnsi="標楷體" w:hint="eastAsia"/>
          <w:sz w:val="28"/>
          <w:szCs w:val="28"/>
        </w:rPr>
        <w:t>施行</w:t>
      </w:r>
    </w:p>
    <w:p w:rsidR="00BA2095" w:rsidRPr="00BA2095" w:rsidRDefault="00BA2095" w:rsidP="00BA2095">
      <w:pPr>
        <w:ind w:left="991" w:hangingChars="354" w:hanging="991"/>
        <w:rPr>
          <w:rFonts w:ascii="標楷體" w:eastAsia="標楷體" w:hAnsi="標楷體"/>
          <w:color w:val="3D3D3D"/>
          <w:spacing w:val="13"/>
          <w:sz w:val="28"/>
          <w:szCs w:val="28"/>
          <w:lang w:eastAsia="zh-TW"/>
        </w:rPr>
      </w:pPr>
      <w:r w:rsidRPr="00BA2095">
        <w:rPr>
          <w:rFonts w:ascii="標楷體" w:eastAsia="標楷體" w:hAnsi="標楷體" w:hint="eastAsia"/>
          <w:sz w:val="28"/>
          <w:szCs w:val="28"/>
          <w:lang w:eastAsia="zh-TW"/>
        </w:rPr>
        <w:t>第一條</w:t>
      </w:r>
      <w:r>
        <w:rPr>
          <w:rFonts w:ascii="標楷體" w:eastAsia="標楷體" w:hAnsi="標楷體" w:hint="eastAsia"/>
          <w:sz w:val="28"/>
          <w:szCs w:val="28"/>
          <w:lang w:eastAsia="zh-TW"/>
        </w:rPr>
        <w:t xml:space="preserve"> </w:t>
      </w:r>
      <w:r w:rsidRPr="00BA2095">
        <w:rPr>
          <w:rFonts w:ascii="標楷體" w:eastAsia="標楷體" w:hAnsi="標楷體" w:hint="eastAsia"/>
          <w:bCs/>
          <w:color w:val="000000"/>
          <w:sz w:val="28"/>
          <w:szCs w:val="28"/>
          <w:lang w:eastAsia="zh-TW"/>
        </w:rPr>
        <w:t>國立臺灣大學醫學工程學系(以下簡稱本系)，為</w:t>
      </w:r>
      <w:r w:rsidRPr="00BA2095">
        <w:rPr>
          <w:rFonts w:ascii="標楷體" w:eastAsia="標楷體" w:hAnsi="標楷體"/>
          <w:color w:val="3D3D3D"/>
          <w:spacing w:val="10"/>
          <w:w w:val="95"/>
          <w:sz w:val="28"/>
          <w:szCs w:val="28"/>
          <w:lang w:eastAsia="zh-TW"/>
        </w:rPr>
        <w:t>提昇本</w:t>
      </w:r>
      <w:r w:rsidRPr="00BA2095">
        <w:rPr>
          <w:rFonts w:ascii="標楷體" w:eastAsia="標楷體" w:hAnsi="標楷體" w:hint="eastAsia"/>
          <w:color w:val="3D3D3D"/>
          <w:spacing w:val="10"/>
          <w:w w:val="95"/>
          <w:sz w:val="28"/>
          <w:szCs w:val="28"/>
          <w:lang w:eastAsia="zh-TW"/>
        </w:rPr>
        <w:t>系</w:t>
      </w:r>
      <w:r w:rsidRPr="00BA2095">
        <w:rPr>
          <w:rFonts w:ascii="標楷體" w:eastAsia="標楷體" w:hAnsi="標楷體"/>
          <w:color w:val="3D3D3D"/>
          <w:spacing w:val="10"/>
          <w:w w:val="95"/>
          <w:sz w:val="28"/>
          <w:szCs w:val="28"/>
          <w:lang w:eastAsia="zh-TW"/>
        </w:rPr>
        <w:t>學士班學生學習風氣，鼓</w:t>
      </w:r>
      <w:r w:rsidRPr="00BA2095">
        <w:rPr>
          <w:rFonts w:ascii="標楷體" w:eastAsia="標楷體" w:hAnsi="標楷體"/>
          <w:color w:val="3D3D3D"/>
          <w:spacing w:val="14"/>
          <w:sz w:val="28"/>
          <w:szCs w:val="28"/>
          <w:lang w:eastAsia="zh-TW"/>
        </w:rPr>
        <w:t>勵學業優異表現</w:t>
      </w:r>
      <w:r w:rsidRPr="00BA2095">
        <w:rPr>
          <w:rFonts w:ascii="標楷體" w:eastAsia="標楷體" w:hAnsi="標楷體"/>
          <w:color w:val="5B5B5B"/>
          <w:sz w:val="28"/>
          <w:szCs w:val="28"/>
          <w:lang w:eastAsia="zh-TW"/>
        </w:rPr>
        <w:t>，</w:t>
      </w:r>
      <w:r w:rsidRPr="00BA2095">
        <w:rPr>
          <w:rFonts w:ascii="標楷體" w:eastAsia="標楷體" w:hAnsi="標楷體" w:hint="eastAsia"/>
          <w:color w:val="5B5B5B"/>
          <w:sz w:val="28"/>
          <w:szCs w:val="28"/>
          <w:lang w:eastAsia="zh-TW"/>
        </w:rPr>
        <w:t>依</w:t>
      </w:r>
      <w:r w:rsidRPr="00BA2095">
        <w:rPr>
          <w:rFonts w:ascii="標楷體" w:eastAsia="標楷體" w:hAnsi="標楷體"/>
          <w:color w:val="3D3D3D"/>
          <w:spacing w:val="13"/>
          <w:sz w:val="28"/>
          <w:szCs w:val="28"/>
          <w:lang w:eastAsia="zh-TW"/>
        </w:rPr>
        <w:t>國立臺灣大學臺大校長獎設置辦法</w:t>
      </w:r>
      <w:r>
        <w:rPr>
          <w:rFonts w:ascii="標楷體" w:eastAsia="標楷體" w:hAnsi="標楷體" w:hint="eastAsia"/>
          <w:color w:val="3D3D3D"/>
          <w:spacing w:val="13"/>
          <w:sz w:val="28"/>
          <w:szCs w:val="28"/>
          <w:lang w:eastAsia="zh-TW"/>
        </w:rPr>
        <w:t>第五條</w:t>
      </w:r>
      <w:r w:rsidRPr="00BA2095">
        <w:rPr>
          <w:rFonts w:ascii="標楷體" w:eastAsia="標楷體" w:hAnsi="標楷體" w:hint="eastAsia"/>
          <w:color w:val="3D3D3D"/>
          <w:spacing w:val="13"/>
          <w:sz w:val="28"/>
          <w:szCs w:val="28"/>
          <w:lang w:eastAsia="zh-TW"/>
        </w:rPr>
        <w:t>訂定本施行細則。</w:t>
      </w:r>
    </w:p>
    <w:p w:rsidR="00A96312" w:rsidRPr="00A96312" w:rsidRDefault="00BA2095" w:rsidP="00A96312">
      <w:pPr>
        <w:adjustRightInd w:val="0"/>
        <w:ind w:left="991" w:hangingChars="354" w:hanging="991"/>
        <w:rPr>
          <w:rFonts w:ascii="標楷體" w:eastAsia="標楷體" w:hAnsi="標楷體"/>
          <w:sz w:val="28"/>
          <w:szCs w:val="28"/>
          <w:lang w:eastAsia="zh-TW"/>
        </w:rPr>
      </w:pPr>
      <w:r w:rsidRPr="00A96312">
        <w:rPr>
          <w:rFonts w:ascii="標楷體" w:eastAsia="標楷體" w:hAnsi="標楷體" w:hint="eastAsia"/>
          <w:sz w:val="28"/>
          <w:szCs w:val="28"/>
          <w:lang w:eastAsia="zh-TW"/>
        </w:rPr>
        <w:t>第二條</w:t>
      </w:r>
      <w:r w:rsidRPr="00A96312">
        <w:rPr>
          <w:rFonts w:ascii="標楷體" w:eastAsia="標楷體" w:hAnsi="標楷體"/>
          <w:sz w:val="28"/>
          <w:szCs w:val="28"/>
          <w:lang w:eastAsia="zh-TW"/>
        </w:rPr>
        <w:t xml:space="preserve"> </w:t>
      </w:r>
      <w:r w:rsidR="00A96312" w:rsidRPr="00A96312">
        <w:rPr>
          <w:rFonts w:ascii="標楷體" w:eastAsia="標楷體" w:hAnsi="標楷體" w:hint="eastAsia"/>
          <w:sz w:val="28"/>
          <w:szCs w:val="28"/>
          <w:lang w:eastAsia="zh-TW"/>
        </w:rPr>
        <w:t>獎勵對象</w:t>
      </w:r>
      <w:r w:rsidR="00A96312" w:rsidRPr="00A96312">
        <w:rPr>
          <w:rFonts w:ascii="標楷體" w:eastAsia="標楷體" w:hAnsi="標楷體" w:cs="DFKaiShu-SB-Estd-BF" w:hint="eastAsia"/>
          <w:sz w:val="28"/>
          <w:szCs w:val="28"/>
          <w:lang w:eastAsia="zh-TW"/>
        </w:rPr>
        <w:t>為學士班二年級至修業年限最高年級之前一學年學業表現優異且未受懲處學生。</w:t>
      </w:r>
    </w:p>
    <w:p w:rsidR="00BA2095" w:rsidRPr="00BA2095" w:rsidRDefault="00A96312" w:rsidP="00BA2095">
      <w:pPr>
        <w:pStyle w:val="Default"/>
        <w:rPr>
          <w:rFonts w:ascii="標楷體" w:eastAsia="標楷體" w:hAnsi="標楷體"/>
          <w:color w:val="auto"/>
          <w:sz w:val="28"/>
          <w:szCs w:val="28"/>
        </w:rPr>
      </w:pPr>
      <w:r>
        <w:rPr>
          <w:rFonts w:ascii="標楷體" w:eastAsia="標楷體" w:hAnsi="標楷體" w:hint="eastAsia"/>
          <w:sz w:val="28"/>
          <w:szCs w:val="28"/>
        </w:rPr>
        <w:t xml:space="preserve">第三條 </w:t>
      </w:r>
      <w:r w:rsidR="00BA2095">
        <w:rPr>
          <w:rFonts w:ascii="標楷體" w:eastAsia="標楷體" w:hAnsi="標楷體" w:hint="eastAsia"/>
          <w:sz w:val="28"/>
          <w:szCs w:val="28"/>
        </w:rPr>
        <w:t>評選</w:t>
      </w:r>
      <w:r w:rsidR="00BA2095" w:rsidRPr="00BA2095">
        <w:rPr>
          <w:rFonts w:ascii="標楷體" w:eastAsia="標楷體" w:hAnsi="標楷體" w:hint="eastAsia"/>
          <w:sz w:val="28"/>
          <w:szCs w:val="28"/>
        </w:rPr>
        <w:t>原則:</w:t>
      </w:r>
      <w:r w:rsidR="00BA2095" w:rsidRPr="00BA2095">
        <w:rPr>
          <w:rFonts w:ascii="標楷體" w:eastAsia="標楷體" w:hAnsi="標楷體"/>
          <w:sz w:val="28"/>
          <w:szCs w:val="28"/>
        </w:rPr>
        <w:t xml:space="preserve"> </w:t>
      </w:r>
    </w:p>
    <w:p w:rsidR="00BA2095" w:rsidRPr="00BA2095" w:rsidRDefault="00E108AA" w:rsidP="00A96312">
      <w:pPr>
        <w:pStyle w:val="Default"/>
        <w:numPr>
          <w:ilvl w:val="0"/>
          <w:numId w:val="1"/>
        </w:numPr>
        <w:ind w:firstLine="18"/>
        <w:rPr>
          <w:rFonts w:ascii="標楷體" w:eastAsia="標楷體" w:hAnsi="標楷體"/>
          <w:color w:val="auto"/>
          <w:sz w:val="28"/>
          <w:szCs w:val="28"/>
        </w:rPr>
      </w:pPr>
      <w:r>
        <w:rPr>
          <w:rFonts w:ascii="標楷體" w:eastAsia="標楷體" w:hAnsi="標楷體" w:hint="eastAsia"/>
          <w:color w:val="auto"/>
          <w:sz w:val="28"/>
          <w:szCs w:val="28"/>
        </w:rPr>
        <w:t>學年成績</w:t>
      </w:r>
      <w:r w:rsidR="00BA2095" w:rsidRPr="00BA2095">
        <w:rPr>
          <w:rFonts w:ascii="標楷體" w:eastAsia="標楷體" w:hAnsi="標楷體" w:hint="eastAsia"/>
          <w:color w:val="auto"/>
          <w:sz w:val="28"/>
          <w:szCs w:val="28"/>
        </w:rPr>
        <w:t>名次列當學年該年級前</w:t>
      </w:r>
      <w:r w:rsidR="00B10C05">
        <w:rPr>
          <w:rFonts w:ascii="標楷體" w:eastAsia="標楷體" w:hAnsi="標楷體" w:hint="eastAsia"/>
          <w:color w:val="auto"/>
          <w:sz w:val="28"/>
          <w:szCs w:val="28"/>
        </w:rPr>
        <w:t>三名</w:t>
      </w:r>
      <w:r w:rsidR="00BA2095" w:rsidRPr="00BA2095">
        <w:rPr>
          <w:rFonts w:ascii="標楷體" w:eastAsia="標楷體" w:hAnsi="標楷體" w:hint="eastAsia"/>
          <w:color w:val="auto"/>
          <w:sz w:val="28"/>
          <w:szCs w:val="28"/>
        </w:rPr>
        <w:t>。</w:t>
      </w:r>
    </w:p>
    <w:p w:rsidR="00BA2095" w:rsidRPr="00BA2095" w:rsidRDefault="00BA2095" w:rsidP="00A96312">
      <w:pPr>
        <w:pStyle w:val="Default"/>
        <w:numPr>
          <w:ilvl w:val="0"/>
          <w:numId w:val="1"/>
        </w:numPr>
        <w:ind w:left="1890" w:hanging="897"/>
        <w:rPr>
          <w:rFonts w:ascii="標楷體" w:eastAsia="標楷體" w:hAnsi="標楷體"/>
          <w:color w:val="auto"/>
          <w:sz w:val="28"/>
          <w:szCs w:val="28"/>
        </w:rPr>
      </w:pPr>
      <w:r w:rsidRPr="00BA2095">
        <w:rPr>
          <w:rFonts w:ascii="標楷體" w:eastAsia="標楷體" w:hAnsi="標楷體" w:cs="標楷體" w:hint="eastAsia"/>
          <w:color w:val="auto"/>
          <w:sz w:val="28"/>
          <w:szCs w:val="28"/>
        </w:rPr>
        <w:t>非延長修業年限學生</w:t>
      </w:r>
      <w:r w:rsidR="00982E54">
        <w:rPr>
          <w:rFonts w:ascii="標楷體" w:eastAsia="標楷體" w:hAnsi="標楷體" w:cs="標楷體" w:hint="eastAsia"/>
          <w:color w:val="auto"/>
          <w:sz w:val="28"/>
          <w:szCs w:val="28"/>
        </w:rPr>
        <w:t>(含</w:t>
      </w:r>
      <w:r w:rsidRPr="00BA2095">
        <w:rPr>
          <w:rFonts w:ascii="標楷體" w:eastAsia="標楷體" w:hAnsi="標楷體" w:cs="標楷體" w:hint="eastAsia"/>
          <w:color w:val="auto"/>
          <w:sz w:val="28"/>
          <w:szCs w:val="28"/>
        </w:rPr>
        <w:t>因修讀雙主修而延長修業年限者</w:t>
      </w:r>
      <w:r w:rsidR="00B10C05">
        <w:rPr>
          <w:rFonts w:ascii="標楷體" w:eastAsia="標楷體" w:hAnsi="標楷體" w:cs="標楷體" w:hint="eastAsia"/>
          <w:color w:val="auto"/>
          <w:sz w:val="28"/>
          <w:szCs w:val="28"/>
        </w:rPr>
        <w:t>)</w:t>
      </w:r>
      <w:r w:rsidRPr="00BA2095">
        <w:rPr>
          <w:rFonts w:ascii="標楷體" w:eastAsia="標楷體" w:hAnsi="標楷體" w:cs="標楷體" w:hint="eastAsia"/>
          <w:color w:val="auto"/>
          <w:sz w:val="28"/>
          <w:szCs w:val="28"/>
        </w:rPr>
        <w:t>。</w:t>
      </w:r>
      <w:r w:rsidRPr="00BA2095">
        <w:rPr>
          <w:rFonts w:ascii="標楷體" w:eastAsia="標楷體" w:hAnsi="標楷體" w:cs="標楷體"/>
          <w:color w:val="auto"/>
          <w:sz w:val="28"/>
          <w:szCs w:val="28"/>
        </w:rPr>
        <w:t xml:space="preserve"> </w:t>
      </w:r>
    </w:p>
    <w:p w:rsidR="00BA2095" w:rsidRPr="00BA2095" w:rsidRDefault="00BA2095" w:rsidP="00A96312">
      <w:pPr>
        <w:pStyle w:val="a3"/>
        <w:numPr>
          <w:ilvl w:val="0"/>
          <w:numId w:val="1"/>
        </w:numPr>
        <w:adjustRightInd w:val="0"/>
        <w:ind w:left="1843" w:hanging="832"/>
        <w:rPr>
          <w:rFonts w:ascii="標楷體" w:eastAsia="標楷體" w:hAnsi="標楷體" w:cs="標楷體"/>
          <w:sz w:val="28"/>
          <w:szCs w:val="28"/>
          <w:lang w:eastAsia="zh-TW"/>
        </w:rPr>
      </w:pPr>
      <w:r w:rsidRPr="00BA2095">
        <w:rPr>
          <w:rFonts w:ascii="標楷體" w:eastAsia="標楷體" w:hAnsi="標楷體" w:cs="標楷體" w:hint="eastAsia"/>
          <w:sz w:val="28"/>
          <w:szCs w:val="28"/>
          <w:lang w:eastAsia="zh-TW"/>
        </w:rPr>
        <w:t>未受懲處，或所受懲處經撤銷者，或受懲處已依本校學生消過實施要點申請消過自新，並經學生獎懲委員會審定通過者。</w:t>
      </w:r>
    </w:p>
    <w:p w:rsidR="00BA2095" w:rsidRPr="00BA2095" w:rsidRDefault="00BA2095" w:rsidP="00A96312">
      <w:pPr>
        <w:pStyle w:val="a3"/>
        <w:numPr>
          <w:ilvl w:val="0"/>
          <w:numId w:val="1"/>
        </w:numPr>
        <w:adjustRightInd w:val="0"/>
        <w:ind w:firstLine="18"/>
        <w:rPr>
          <w:rFonts w:ascii="標楷體" w:eastAsia="標楷體" w:hAnsi="標楷體" w:cs="標楷體"/>
          <w:sz w:val="28"/>
          <w:szCs w:val="28"/>
          <w:lang w:eastAsia="zh-TW"/>
        </w:rPr>
      </w:pPr>
      <w:r w:rsidRPr="00BA2095">
        <w:rPr>
          <w:rFonts w:ascii="標楷體" w:eastAsia="標楷體" w:hAnsi="標楷體" w:cs="標楷體" w:hint="eastAsia"/>
          <w:sz w:val="28"/>
          <w:szCs w:val="28"/>
          <w:lang w:eastAsia="zh-TW"/>
        </w:rPr>
        <w:t>每</w:t>
      </w:r>
      <w:r w:rsidRPr="00BA2095">
        <w:rPr>
          <w:rFonts w:ascii="標楷體" w:eastAsia="標楷體" w:hAnsi="標楷體" w:cs="標楷體"/>
          <w:sz w:val="28"/>
          <w:szCs w:val="28"/>
          <w:lang w:eastAsia="zh-TW"/>
        </w:rPr>
        <w:t>學期修課不得少</w:t>
      </w:r>
      <w:r w:rsidRPr="00BA2095">
        <w:rPr>
          <w:rFonts w:ascii="標楷體" w:eastAsia="標楷體" w:hAnsi="標楷體" w:cs="標楷體" w:hint="eastAsia"/>
          <w:sz w:val="28"/>
          <w:szCs w:val="28"/>
          <w:lang w:eastAsia="zh-TW"/>
        </w:rPr>
        <w:t>於1</w:t>
      </w:r>
      <w:r w:rsidR="00E108AA">
        <w:rPr>
          <w:rFonts w:ascii="標楷體" w:eastAsia="標楷體" w:hAnsi="標楷體" w:cs="標楷體" w:hint="eastAsia"/>
          <w:sz w:val="28"/>
          <w:szCs w:val="28"/>
          <w:lang w:eastAsia="zh-TW"/>
        </w:rPr>
        <w:t>2</w:t>
      </w:r>
      <w:r w:rsidRPr="00BA2095">
        <w:rPr>
          <w:rFonts w:ascii="標楷體" w:eastAsia="標楷體" w:hAnsi="標楷體" w:cs="標楷體" w:hint="eastAsia"/>
          <w:sz w:val="28"/>
          <w:szCs w:val="28"/>
          <w:lang w:eastAsia="zh-TW"/>
        </w:rPr>
        <w:t>學</w:t>
      </w:r>
      <w:r w:rsidRPr="00BA2095">
        <w:rPr>
          <w:rFonts w:ascii="標楷體" w:eastAsia="標楷體" w:hAnsi="標楷體" w:cs="標楷體"/>
          <w:sz w:val="28"/>
          <w:szCs w:val="28"/>
          <w:lang w:eastAsia="zh-TW"/>
        </w:rPr>
        <w:t xml:space="preserve">分。 </w:t>
      </w:r>
    </w:p>
    <w:p w:rsidR="003D6863" w:rsidRPr="00BA2095" w:rsidRDefault="006F37AB" w:rsidP="003D6863">
      <w:pPr>
        <w:pStyle w:val="a3"/>
        <w:numPr>
          <w:ilvl w:val="0"/>
          <w:numId w:val="1"/>
        </w:numPr>
        <w:adjustRightInd w:val="0"/>
        <w:ind w:left="1843" w:hanging="850"/>
        <w:rPr>
          <w:rFonts w:ascii="標楷體" w:eastAsia="標楷體" w:hAnsi="標楷體" w:cs="標楷體"/>
          <w:sz w:val="28"/>
          <w:szCs w:val="28"/>
          <w:lang w:eastAsia="zh-TW"/>
        </w:rPr>
      </w:pPr>
      <w:r>
        <w:rPr>
          <w:rFonts w:ascii="標楷體" w:eastAsia="標楷體" w:hAnsi="標楷體" w:cs="標楷體" w:hint="eastAsia"/>
          <w:sz w:val="28"/>
          <w:szCs w:val="28"/>
          <w:lang w:eastAsia="zh-TW"/>
        </w:rPr>
        <w:t>曾獲</w:t>
      </w:r>
      <w:r w:rsidR="003D6863">
        <w:rPr>
          <w:rFonts w:ascii="標楷體" w:eastAsia="標楷體" w:hAnsi="標楷體" w:cs="標楷體" w:hint="eastAsia"/>
          <w:sz w:val="28"/>
          <w:szCs w:val="28"/>
          <w:lang w:eastAsia="zh-TW"/>
        </w:rPr>
        <w:t>傅鐘獎學金得獎者</w:t>
      </w:r>
      <w:r w:rsidR="003D6863" w:rsidRPr="00BA2095">
        <w:rPr>
          <w:rFonts w:ascii="標楷體" w:eastAsia="標楷體" w:hAnsi="標楷體" w:cs="標楷體" w:hint="eastAsia"/>
          <w:sz w:val="28"/>
          <w:szCs w:val="28"/>
          <w:lang w:eastAsia="zh-TW"/>
        </w:rPr>
        <w:t>，不列入給獎考慮。</w:t>
      </w:r>
    </w:p>
    <w:p w:rsidR="00BA2095" w:rsidRPr="00BA2095" w:rsidRDefault="00BA2095" w:rsidP="00A96312">
      <w:pPr>
        <w:pStyle w:val="a3"/>
        <w:numPr>
          <w:ilvl w:val="0"/>
          <w:numId w:val="1"/>
        </w:numPr>
        <w:adjustRightInd w:val="0"/>
        <w:ind w:left="1843" w:hanging="850"/>
        <w:rPr>
          <w:rFonts w:ascii="標楷體" w:eastAsia="標楷體" w:hAnsi="標楷體" w:cs="標楷體"/>
          <w:sz w:val="28"/>
          <w:szCs w:val="28"/>
          <w:lang w:eastAsia="zh-TW"/>
        </w:rPr>
      </w:pPr>
      <w:r w:rsidRPr="00BA2095">
        <w:rPr>
          <w:rFonts w:ascii="標楷體" w:eastAsia="標楷體" w:hAnsi="標楷體" w:cs="標楷體" w:hint="eastAsia"/>
          <w:sz w:val="28"/>
          <w:szCs w:val="28"/>
          <w:lang w:eastAsia="zh-TW"/>
        </w:rPr>
        <w:t>於</w:t>
      </w:r>
      <w:r w:rsidRPr="00BA2095">
        <w:rPr>
          <w:rFonts w:ascii="標楷體" w:eastAsia="標楷體" w:hAnsi="標楷體"/>
          <w:color w:val="000000"/>
          <w:sz w:val="28"/>
          <w:szCs w:val="28"/>
          <w:lang w:eastAsia="zh-TW"/>
        </w:rPr>
        <w:t>臺大校長獎</w:t>
      </w:r>
      <w:r w:rsidRPr="00BA2095">
        <w:rPr>
          <w:rFonts w:ascii="標楷體" w:eastAsia="標楷體" w:hAnsi="標楷體" w:cs="標楷體" w:hint="eastAsia"/>
          <w:sz w:val="28"/>
          <w:szCs w:val="28"/>
          <w:lang w:eastAsia="zh-TW"/>
        </w:rPr>
        <w:t>獎勵審核期間已轉出至其他學系或轉學者，不列入給獎考慮。</w:t>
      </w:r>
    </w:p>
    <w:p w:rsidR="00BA2095" w:rsidRPr="006A16B4" w:rsidRDefault="006A16B4" w:rsidP="006A16B4">
      <w:pPr>
        <w:pStyle w:val="a3"/>
        <w:numPr>
          <w:ilvl w:val="0"/>
          <w:numId w:val="2"/>
        </w:numPr>
        <w:adjustRightInd w:val="0"/>
        <w:rPr>
          <w:rFonts w:ascii="標楷體" w:eastAsia="標楷體" w:hAnsi="標楷體" w:cs="標楷體"/>
          <w:color w:val="000000"/>
          <w:sz w:val="28"/>
          <w:szCs w:val="28"/>
          <w:lang w:eastAsia="zh-TW"/>
        </w:rPr>
      </w:pPr>
      <w:r w:rsidRPr="006A16B4">
        <w:rPr>
          <w:rFonts w:ascii="標楷體" w:eastAsia="標楷體" w:hAnsi="標楷體" w:hint="eastAsia"/>
          <w:sz w:val="28"/>
          <w:szCs w:val="28"/>
          <w:lang w:eastAsia="zh-TW"/>
        </w:rPr>
        <w:t>等第績分</w:t>
      </w:r>
      <w:r w:rsidR="00BA2095" w:rsidRPr="006A16B4">
        <w:rPr>
          <w:rFonts w:ascii="標楷體" w:eastAsia="標楷體" w:hAnsi="標楷體" w:cs="標楷體" w:hint="eastAsia"/>
          <w:color w:val="000000"/>
          <w:sz w:val="28"/>
          <w:szCs w:val="28"/>
          <w:lang w:eastAsia="zh-TW"/>
        </w:rPr>
        <w:t>同分參酌標準：</w:t>
      </w:r>
      <w:r w:rsidR="00BA2095" w:rsidRPr="006A16B4">
        <w:rPr>
          <w:rFonts w:ascii="標楷體" w:eastAsia="標楷體" w:hAnsi="標楷體" w:cs="標楷體"/>
          <w:color w:val="000000"/>
          <w:sz w:val="28"/>
          <w:szCs w:val="28"/>
          <w:lang w:eastAsia="zh-TW"/>
        </w:rPr>
        <w:t xml:space="preserve"> </w:t>
      </w:r>
    </w:p>
    <w:p w:rsidR="006A16B4" w:rsidRPr="006A16B4" w:rsidRDefault="006A16B4" w:rsidP="006A16B4">
      <w:pPr>
        <w:adjustRightInd w:val="0"/>
        <w:rPr>
          <w:rFonts w:ascii="標楷體" w:eastAsia="標楷體" w:hAnsi="標楷體" w:cs="標楷體"/>
          <w:sz w:val="28"/>
          <w:szCs w:val="28"/>
          <w:lang w:eastAsia="zh-TW"/>
        </w:rPr>
      </w:pPr>
      <w:r>
        <w:rPr>
          <w:rFonts w:ascii="標楷體" w:eastAsia="標楷體" w:hAnsi="標楷體" w:cs="標楷體" w:hint="eastAsia"/>
          <w:color w:val="000000"/>
          <w:sz w:val="28"/>
          <w:szCs w:val="28"/>
          <w:lang w:eastAsia="zh-TW"/>
        </w:rPr>
        <w:t xml:space="preserve">             </w:t>
      </w:r>
      <w:r w:rsidR="00BA2095" w:rsidRPr="006A16B4">
        <w:rPr>
          <w:rFonts w:ascii="標楷體" w:eastAsia="標楷體" w:hAnsi="標楷體" w:cs="標楷體" w:hint="eastAsia"/>
          <w:color w:val="000000"/>
          <w:sz w:val="28"/>
          <w:szCs w:val="28"/>
          <w:lang w:eastAsia="zh-TW"/>
        </w:rPr>
        <w:t>1、</w:t>
      </w:r>
      <w:r w:rsidRPr="006A16B4">
        <w:rPr>
          <w:rFonts w:ascii="標楷體" w:eastAsia="標楷體" w:hAnsi="標楷體" w:cs="標楷體" w:hint="eastAsia"/>
          <w:sz w:val="28"/>
          <w:szCs w:val="28"/>
          <w:lang w:eastAsia="zh-TW"/>
        </w:rPr>
        <w:t>在學</w:t>
      </w:r>
      <w:r w:rsidRPr="006A16B4">
        <w:rPr>
          <w:rFonts w:ascii="標楷體" w:eastAsia="標楷體" w:hAnsi="標楷體" w:cs="標楷體"/>
          <w:sz w:val="28"/>
          <w:szCs w:val="28"/>
          <w:lang w:eastAsia="zh-TW"/>
        </w:rPr>
        <w:t>期間</w:t>
      </w:r>
      <w:r w:rsidRPr="006A16B4">
        <w:rPr>
          <w:rFonts w:ascii="標楷體" w:eastAsia="標楷體" w:hAnsi="標楷體" w:cs="標楷體" w:hint="eastAsia"/>
          <w:sz w:val="28"/>
          <w:szCs w:val="28"/>
          <w:lang w:eastAsia="zh-TW"/>
        </w:rPr>
        <w:t>，得過書卷獎。</w:t>
      </w:r>
    </w:p>
    <w:p w:rsidR="00BA2095" w:rsidRPr="00BA2095" w:rsidRDefault="006A16B4" w:rsidP="00A96312">
      <w:pPr>
        <w:adjustRightInd w:val="0"/>
        <w:ind w:leftChars="838" w:left="2267" w:hangingChars="151" w:hanging="423"/>
        <w:rPr>
          <w:rFonts w:ascii="標楷體" w:eastAsia="標楷體" w:hAnsi="標楷體" w:cs="標楷體"/>
          <w:color w:val="000000"/>
          <w:sz w:val="28"/>
          <w:szCs w:val="28"/>
          <w:lang w:eastAsia="zh-TW"/>
        </w:rPr>
      </w:pPr>
      <w:r>
        <w:rPr>
          <w:rFonts w:ascii="標楷體" w:eastAsia="標楷體" w:hAnsi="標楷體" w:cs="標楷體" w:hint="eastAsia"/>
          <w:color w:val="000000"/>
          <w:sz w:val="28"/>
          <w:szCs w:val="28"/>
          <w:lang w:eastAsia="zh-TW"/>
        </w:rPr>
        <w:t>2</w:t>
      </w:r>
      <w:r w:rsidRPr="006A16B4">
        <w:rPr>
          <w:rFonts w:ascii="標楷體" w:eastAsia="標楷體" w:hAnsi="標楷體" w:cs="標楷體" w:hint="eastAsia"/>
          <w:color w:val="000000"/>
          <w:sz w:val="28"/>
          <w:szCs w:val="28"/>
          <w:lang w:eastAsia="zh-TW"/>
        </w:rPr>
        <w:t>、</w:t>
      </w:r>
      <w:r w:rsidR="00BA2095" w:rsidRPr="00BA2095">
        <w:rPr>
          <w:rFonts w:ascii="標楷體" w:eastAsia="標楷體" w:hAnsi="標楷體" w:cs="標楷體" w:hint="eastAsia"/>
          <w:color w:val="000000"/>
          <w:sz w:val="28"/>
          <w:szCs w:val="28"/>
          <w:lang w:eastAsia="zh-TW"/>
        </w:rPr>
        <w:t>該學年修習必修學分成績平均。必修學分平均相同，則以該學年必修學分數較多者優先。</w:t>
      </w:r>
      <w:r w:rsidR="00BA2095" w:rsidRPr="00BA2095">
        <w:rPr>
          <w:rFonts w:ascii="標楷體" w:eastAsia="標楷體" w:hAnsi="標楷體" w:cs="標楷體"/>
          <w:color w:val="000000"/>
          <w:sz w:val="28"/>
          <w:szCs w:val="28"/>
          <w:lang w:eastAsia="zh-TW"/>
        </w:rPr>
        <w:t xml:space="preserve"> </w:t>
      </w:r>
    </w:p>
    <w:p w:rsidR="00BA2095" w:rsidRPr="00BA2095" w:rsidRDefault="006A16B4" w:rsidP="00A96312">
      <w:pPr>
        <w:adjustRightInd w:val="0"/>
        <w:ind w:leftChars="838" w:left="2267" w:hangingChars="151" w:hanging="423"/>
        <w:rPr>
          <w:rFonts w:ascii="標楷體" w:eastAsia="標楷體" w:hAnsi="標楷體" w:cs="標楷體"/>
          <w:color w:val="000000"/>
          <w:sz w:val="28"/>
          <w:szCs w:val="28"/>
          <w:lang w:eastAsia="zh-TW"/>
        </w:rPr>
      </w:pPr>
      <w:r>
        <w:rPr>
          <w:rFonts w:ascii="標楷體" w:eastAsia="標楷體" w:hAnsi="標楷體" w:cs="標楷體" w:hint="eastAsia"/>
          <w:color w:val="000000"/>
          <w:sz w:val="28"/>
          <w:szCs w:val="28"/>
          <w:lang w:eastAsia="zh-TW"/>
        </w:rPr>
        <w:t>3</w:t>
      </w:r>
      <w:r w:rsidR="00BA2095" w:rsidRPr="00BA2095">
        <w:rPr>
          <w:rFonts w:ascii="標楷體" w:eastAsia="標楷體" w:hAnsi="標楷體" w:cs="標楷體" w:hint="eastAsia"/>
          <w:color w:val="000000"/>
          <w:sz w:val="28"/>
          <w:szCs w:val="28"/>
          <w:lang w:eastAsia="zh-TW"/>
        </w:rPr>
        <w:t>、該學年所修本系開授之系內成績平均。平均分數相同，以該學年修習系內科目學分數較多者優先。</w:t>
      </w:r>
    </w:p>
    <w:p w:rsidR="00BA2095" w:rsidRPr="00BA2095" w:rsidRDefault="006A16B4" w:rsidP="00A96312">
      <w:pPr>
        <w:adjustRightInd w:val="0"/>
        <w:ind w:leftChars="838" w:left="2267" w:hangingChars="151" w:hanging="423"/>
        <w:rPr>
          <w:rFonts w:ascii="標楷體" w:eastAsia="標楷體" w:hAnsi="標楷體" w:cs="標楷體"/>
          <w:color w:val="000000"/>
          <w:sz w:val="28"/>
          <w:szCs w:val="28"/>
          <w:lang w:eastAsia="zh-TW"/>
        </w:rPr>
      </w:pPr>
      <w:r>
        <w:rPr>
          <w:rFonts w:ascii="標楷體" w:eastAsia="標楷體" w:hAnsi="標楷體" w:cs="標楷體" w:hint="eastAsia"/>
          <w:color w:val="000000"/>
          <w:sz w:val="28"/>
          <w:szCs w:val="28"/>
          <w:lang w:eastAsia="zh-TW"/>
        </w:rPr>
        <w:t>4</w:t>
      </w:r>
      <w:r w:rsidR="00BA2095" w:rsidRPr="00BA2095">
        <w:rPr>
          <w:rFonts w:ascii="標楷體" w:eastAsia="標楷體" w:hAnsi="標楷體" w:cs="標楷體" w:hint="eastAsia"/>
          <w:color w:val="000000"/>
          <w:sz w:val="28"/>
          <w:szCs w:val="28"/>
          <w:lang w:eastAsia="zh-TW"/>
        </w:rPr>
        <w:t>、該學年學分總數。</w:t>
      </w:r>
      <w:r w:rsidR="00BA2095" w:rsidRPr="00BA2095">
        <w:rPr>
          <w:rFonts w:ascii="標楷體" w:eastAsia="標楷體" w:hAnsi="標楷體" w:cs="標楷體"/>
          <w:color w:val="000000"/>
          <w:sz w:val="28"/>
          <w:szCs w:val="28"/>
          <w:lang w:eastAsia="zh-TW"/>
        </w:rPr>
        <w:t xml:space="preserve"> </w:t>
      </w:r>
    </w:p>
    <w:p w:rsidR="00BA2095" w:rsidRPr="00BA2095" w:rsidRDefault="00BA2095" w:rsidP="00BA2095">
      <w:pPr>
        <w:adjustRightInd w:val="0"/>
        <w:ind w:left="991" w:hangingChars="354" w:hanging="991"/>
        <w:rPr>
          <w:rFonts w:ascii="標楷體" w:eastAsia="標楷體" w:hAnsi="標楷體" w:cs="標楷體"/>
          <w:color w:val="000000"/>
          <w:sz w:val="28"/>
          <w:szCs w:val="28"/>
          <w:lang w:eastAsia="zh-TW"/>
        </w:rPr>
      </w:pPr>
      <w:r w:rsidRPr="00BA2095">
        <w:rPr>
          <w:rFonts w:ascii="標楷體" w:eastAsia="標楷體" w:hAnsi="標楷體" w:cs="標楷體" w:hint="eastAsia"/>
          <w:color w:val="000000"/>
          <w:sz w:val="28"/>
          <w:szCs w:val="28"/>
          <w:lang w:eastAsia="zh-TW"/>
        </w:rPr>
        <w:t>第</w:t>
      </w:r>
      <w:r>
        <w:rPr>
          <w:rFonts w:ascii="標楷體" w:eastAsia="標楷體" w:hAnsi="標楷體" w:cs="標楷體" w:hint="eastAsia"/>
          <w:color w:val="000000"/>
          <w:sz w:val="28"/>
          <w:szCs w:val="28"/>
          <w:lang w:eastAsia="zh-TW"/>
        </w:rPr>
        <w:t>三</w:t>
      </w:r>
      <w:r w:rsidRPr="00BA2095">
        <w:rPr>
          <w:rFonts w:ascii="標楷體" w:eastAsia="標楷體" w:hAnsi="標楷體" w:cs="標楷體" w:hint="eastAsia"/>
          <w:color w:val="000000"/>
          <w:sz w:val="28"/>
          <w:szCs w:val="28"/>
          <w:lang w:eastAsia="zh-TW"/>
        </w:rPr>
        <w:t>條</w:t>
      </w:r>
      <w:r w:rsidRPr="00BA2095">
        <w:rPr>
          <w:rFonts w:ascii="標楷體" w:eastAsia="標楷體" w:hAnsi="標楷體" w:cs="標楷體"/>
          <w:color w:val="000000"/>
          <w:sz w:val="28"/>
          <w:szCs w:val="28"/>
          <w:lang w:eastAsia="zh-TW"/>
        </w:rPr>
        <w:t xml:space="preserve"> </w:t>
      </w:r>
      <w:r w:rsidRPr="00BA2095">
        <w:rPr>
          <w:rFonts w:ascii="標楷體" w:eastAsia="標楷體" w:hAnsi="標楷體" w:cs="標楷體" w:hint="eastAsia"/>
          <w:color w:val="000000"/>
          <w:sz w:val="28"/>
          <w:szCs w:val="28"/>
          <w:lang w:eastAsia="zh-TW"/>
        </w:rPr>
        <w:t>其</w:t>
      </w:r>
      <w:r w:rsidRPr="00BA2095">
        <w:rPr>
          <w:rFonts w:ascii="標楷體" w:eastAsia="標楷體" w:hAnsi="標楷體" w:cs="標楷體"/>
          <w:color w:val="000000"/>
          <w:sz w:val="28"/>
          <w:szCs w:val="28"/>
          <w:lang w:eastAsia="zh-TW"/>
        </w:rPr>
        <w:t>餘獎勵</w:t>
      </w:r>
      <w:r w:rsidRPr="00BA2095">
        <w:rPr>
          <w:rFonts w:ascii="標楷體" w:eastAsia="標楷體" w:hAnsi="標楷體" w:cs="標楷體" w:hint="eastAsia"/>
          <w:color w:val="000000"/>
          <w:sz w:val="28"/>
          <w:szCs w:val="28"/>
          <w:lang w:eastAsia="zh-TW"/>
        </w:rPr>
        <w:t>名</w:t>
      </w:r>
      <w:r w:rsidRPr="00BA2095">
        <w:rPr>
          <w:rFonts w:ascii="標楷體" w:eastAsia="標楷體" w:hAnsi="標楷體" w:cs="標楷體"/>
          <w:color w:val="000000"/>
          <w:sz w:val="28"/>
          <w:szCs w:val="28"/>
          <w:lang w:eastAsia="zh-TW"/>
        </w:rPr>
        <w:t>額</w:t>
      </w:r>
      <w:r w:rsidRPr="00BA2095">
        <w:rPr>
          <w:rFonts w:ascii="標楷體" w:eastAsia="標楷體" w:hAnsi="標楷體" w:cs="標楷體" w:hint="eastAsia"/>
          <w:color w:val="000000"/>
          <w:sz w:val="28"/>
          <w:szCs w:val="28"/>
          <w:lang w:eastAsia="zh-TW"/>
        </w:rPr>
        <w:t>、獎勵方式及獎勵程</w:t>
      </w:r>
      <w:r w:rsidRPr="00BA2095">
        <w:rPr>
          <w:rFonts w:ascii="標楷體" w:eastAsia="標楷體" w:hAnsi="標楷體" w:cs="標楷體"/>
          <w:color w:val="000000"/>
          <w:sz w:val="28"/>
          <w:szCs w:val="28"/>
          <w:lang w:eastAsia="zh-TW"/>
        </w:rPr>
        <w:t>序</w:t>
      </w:r>
      <w:r w:rsidRPr="00BA2095">
        <w:rPr>
          <w:rFonts w:ascii="標楷體" w:eastAsia="標楷體" w:hAnsi="標楷體" w:cs="標楷體" w:hint="eastAsia"/>
          <w:color w:val="000000"/>
          <w:sz w:val="28"/>
          <w:szCs w:val="28"/>
          <w:lang w:eastAsia="zh-TW"/>
        </w:rPr>
        <w:t>等</w:t>
      </w:r>
      <w:r w:rsidRPr="00BA2095">
        <w:rPr>
          <w:rFonts w:ascii="標楷體" w:eastAsia="標楷體" w:hAnsi="標楷體" w:cs="標楷體"/>
          <w:color w:val="000000"/>
          <w:sz w:val="28"/>
          <w:szCs w:val="28"/>
          <w:lang w:eastAsia="zh-TW"/>
        </w:rPr>
        <w:t>其他規定</w:t>
      </w:r>
      <w:r w:rsidRPr="00BA2095">
        <w:rPr>
          <w:rFonts w:ascii="標楷體" w:eastAsia="標楷體" w:hAnsi="標楷體" w:cs="標楷體" w:hint="eastAsia"/>
          <w:color w:val="000000"/>
          <w:sz w:val="28"/>
          <w:szCs w:val="28"/>
          <w:lang w:eastAsia="zh-TW"/>
        </w:rPr>
        <w:t>，</w:t>
      </w:r>
      <w:r w:rsidRPr="00BA2095">
        <w:rPr>
          <w:rFonts w:ascii="標楷體" w:eastAsia="標楷體" w:hAnsi="標楷體" w:cs="標楷體"/>
          <w:color w:val="000000"/>
          <w:sz w:val="28"/>
          <w:szCs w:val="28"/>
          <w:lang w:eastAsia="zh-TW"/>
        </w:rPr>
        <w:t>悉遵照本</w:t>
      </w:r>
      <w:r w:rsidRPr="00BA2095">
        <w:rPr>
          <w:rFonts w:ascii="標楷體" w:eastAsia="標楷體" w:hAnsi="標楷體" w:cs="標楷體" w:hint="eastAsia"/>
          <w:color w:val="000000"/>
          <w:sz w:val="28"/>
          <w:szCs w:val="28"/>
          <w:lang w:eastAsia="zh-TW"/>
        </w:rPr>
        <w:t>校「</w:t>
      </w:r>
      <w:r w:rsidRPr="00BA2095">
        <w:rPr>
          <w:rFonts w:ascii="標楷體" w:eastAsia="標楷體" w:hAnsi="標楷體"/>
          <w:color w:val="3D3D3D"/>
          <w:spacing w:val="13"/>
          <w:sz w:val="28"/>
          <w:szCs w:val="28"/>
          <w:lang w:eastAsia="zh-TW"/>
        </w:rPr>
        <w:t>臺大校長獎設置辦法</w:t>
      </w:r>
      <w:r w:rsidRPr="00BA2095">
        <w:rPr>
          <w:rFonts w:ascii="標楷體" w:eastAsia="標楷體" w:hAnsi="標楷體" w:hint="eastAsia"/>
          <w:color w:val="3D3D3D"/>
          <w:spacing w:val="13"/>
          <w:sz w:val="28"/>
          <w:szCs w:val="28"/>
          <w:lang w:eastAsia="zh-TW"/>
        </w:rPr>
        <w:t>」</w:t>
      </w:r>
      <w:r w:rsidRPr="00BA2095">
        <w:rPr>
          <w:rFonts w:ascii="標楷體" w:eastAsia="標楷體" w:hAnsi="標楷體"/>
          <w:color w:val="3D3D3D"/>
          <w:spacing w:val="13"/>
          <w:sz w:val="28"/>
          <w:szCs w:val="28"/>
          <w:lang w:eastAsia="zh-TW"/>
        </w:rPr>
        <w:t>規定辦理。</w:t>
      </w:r>
    </w:p>
    <w:p w:rsidR="00BA2095" w:rsidRPr="00BA2095" w:rsidRDefault="00BA2095" w:rsidP="00BA2095">
      <w:pPr>
        <w:adjustRightInd w:val="0"/>
        <w:rPr>
          <w:rFonts w:ascii="標楷體" w:eastAsia="標楷體" w:hAnsi="標楷體" w:cs="標楷體"/>
          <w:color w:val="000000"/>
          <w:sz w:val="28"/>
          <w:szCs w:val="28"/>
          <w:lang w:eastAsia="zh-TW"/>
        </w:rPr>
      </w:pPr>
      <w:r w:rsidRPr="00BA2095">
        <w:rPr>
          <w:rFonts w:ascii="標楷體" w:eastAsia="標楷體" w:hAnsi="標楷體" w:cs="標楷體" w:hint="eastAsia"/>
          <w:color w:val="000000"/>
          <w:sz w:val="28"/>
          <w:szCs w:val="28"/>
          <w:lang w:eastAsia="zh-TW"/>
        </w:rPr>
        <w:t>第</w:t>
      </w:r>
      <w:r>
        <w:rPr>
          <w:rFonts w:ascii="標楷體" w:eastAsia="標楷體" w:hAnsi="標楷體" w:cs="標楷體" w:hint="eastAsia"/>
          <w:color w:val="000000"/>
          <w:sz w:val="28"/>
          <w:szCs w:val="28"/>
          <w:lang w:eastAsia="zh-TW"/>
        </w:rPr>
        <w:t>四</w:t>
      </w:r>
      <w:r w:rsidRPr="00BA2095">
        <w:rPr>
          <w:rFonts w:ascii="標楷體" w:eastAsia="標楷體" w:hAnsi="標楷體" w:cs="標楷體" w:hint="eastAsia"/>
          <w:color w:val="000000"/>
          <w:sz w:val="28"/>
          <w:szCs w:val="28"/>
          <w:lang w:eastAsia="zh-TW"/>
        </w:rPr>
        <w:t>條</w:t>
      </w:r>
      <w:r w:rsidRPr="00BA2095">
        <w:rPr>
          <w:rFonts w:ascii="標楷體" w:eastAsia="標楷體" w:hAnsi="標楷體" w:cs="標楷體"/>
          <w:color w:val="000000"/>
          <w:sz w:val="28"/>
          <w:szCs w:val="28"/>
          <w:lang w:eastAsia="zh-TW"/>
        </w:rPr>
        <w:t xml:space="preserve"> </w:t>
      </w:r>
      <w:r w:rsidRPr="00BA2095">
        <w:rPr>
          <w:rFonts w:ascii="標楷體" w:eastAsia="標楷體" w:hAnsi="標楷體" w:cs="標楷體" w:hint="eastAsia"/>
          <w:color w:val="000000"/>
          <w:sz w:val="28"/>
          <w:szCs w:val="28"/>
          <w:lang w:eastAsia="zh-TW"/>
        </w:rPr>
        <w:t>本細則如有未盡事宜者，悉依本校相關規定辦理。</w:t>
      </w:r>
      <w:r w:rsidRPr="00BA2095">
        <w:rPr>
          <w:rFonts w:ascii="標楷體" w:eastAsia="標楷體" w:hAnsi="標楷體" w:cs="標楷體"/>
          <w:color w:val="000000"/>
          <w:sz w:val="28"/>
          <w:szCs w:val="28"/>
          <w:lang w:eastAsia="zh-TW"/>
        </w:rPr>
        <w:t xml:space="preserve"> </w:t>
      </w:r>
    </w:p>
    <w:p w:rsidR="00BA2095" w:rsidRPr="00BA2095" w:rsidRDefault="00BA2095" w:rsidP="00BA2095">
      <w:pPr>
        <w:adjustRightInd w:val="0"/>
        <w:rPr>
          <w:rFonts w:ascii="標楷體" w:eastAsia="標楷體" w:hAnsi="標楷體"/>
          <w:sz w:val="28"/>
          <w:szCs w:val="28"/>
          <w:lang w:eastAsia="zh-TW"/>
        </w:rPr>
      </w:pPr>
      <w:r w:rsidRPr="00BA2095">
        <w:rPr>
          <w:rFonts w:ascii="標楷體" w:eastAsia="標楷體" w:hAnsi="標楷體" w:cs="標楷體" w:hint="eastAsia"/>
          <w:color w:val="000000"/>
          <w:sz w:val="28"/>
          <w:szCs w:val="28"/>
          <w:lang w:eastAsia="zh-TW"/>
        </w:rPr>
        <w:t>第</w:t>
      </w:r>
      <w:r>
        <w:rPr>
          <w:rFonts w:ascii="標楷體" w:eastAsia="標楷體" w:hAnsi="標楷體" w:cs="標楷體" w:hint="eastAsia"/>
          <w:color w:val="000000"/>
          <w:sz w:val="28"/>
          <w:szCs w:val="28"/>
          <w:lang w:eastAsia="zh-TW"/>
        </w:rPr>
        <w:t>五</w:t>
      </w:r>
      <w:r w:rsidRPr="00BA2095">
        <w:rPr>
          <w:rFonts w:ascii="標楷體" w:eastAsia="標楷體" w:hAnsi="標楷體" w:cs="標楷體" w:hint="eastAsia"/>
          <w:color w:val="000000"/>
          <w:sz w:val="28"/>
          <w:szCs w:val="28"/>
          <w:lang w:eastAsia="zh-TW"/>
        </w:rPr>
        <w:t>條</w:t>
      </w:r>
      <w:r w:rsidRPr="00BA2095">
        <w:rPr>
          <w:rFonts w:ascii="標楷體" w:eastAsia="標楷體" w:hAnsi="標楷體" w:cs="標楷體"/>
          <w:color w:val="000000"/>
          <w:sz w:val="28"/>
          <w:szCs w:val="28"/>
          <w:lang w:eastAsia="zh-TW"/>
        </w:rPr>
        <w:t xml:space="preserve"> </w:t>
      </w:r>
      <w:r w:rsidRPr="00BA2095">
        <w:rPr>
          <w:rFonts w:ascii="標楷體" w:eastAsia="標楷體" w:hAnsi="標楷體" w:cs="標楷體" w:hint="eastAsia"/>
          <w:color w:val="000000"/>
          <w:sz w:val="28"/>
          <w:szCs w:val="28"/>
          <w:lang w:eastAsia="zh-TW"/>
        </w:rPr>
        <w:t>本細則自發布日施行。</w:t>
      </w:r>
    </w:p>
    <w:p w:rsidR="00275249" w:rsidRDefault="00275249">
      <w:pPr>
        <w:rPr>
          <w:lang w:eastAsia="zh-TW"/>
        </w:rPr>
      </w:pPr>
    </w:p>
    <w:sectPr w:rsidR="00275249" w:rsidSect="00A96312">
      <w:pgSz w:w="11900" w:h="16820"/>
      <w:pgMar w:top="720" w:right="1127" w:bottom="720" w:left="720" w:header="1233"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FCB" w:rsidRDefault="00170FCB" w:rsidP="00E108AA">
      <w:r>
        <w:separator/>
      </w:r>
    </w:p>
  </w:endnote>
  <w:endnote w:type="continuationSeparator" w:id="0">
    <w:p w:rsidR="00170FCB" w:rsidRDefault="00170FCB" w:rsidP="00E1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標楷體a切泥切.">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FCB" w:rsidRDefault="00170FCB" w:rsidP="00E108AA">
      <w:r>
        <w:separator/>
      </w:r>
    </w:p>
  </w:footnote>
  <w:footnote w:type="continuationSeparator" w:id="0">
    <w:p w:rsidR="00170FCB" w:rsidRDefault="00170FCB" w:rsidP="00E108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4A6DB5"/>
    <w:multiLevelType w:val="hybridMultilevel"/>
    <w:tmpl w:val="841EED32"/>
    <w:lvl w:ilvl="0" w:tplc="E82C9110">
      <w:start w:val="7"/>
      <w:numFmt w:val="taiwaneseCountingThousand"/>
      <w:lvlText w:val="（%1）"/>
      <w:lvlJc w:val="left"/>
      <w:pPr>
        <w:ind w:left="1848" w:hanging="855"/>
      </w:pPr>
      <w:rPr>
        <w:rFonts w:hint="default"/>
        <w:color w:val="auto"/>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5B9C29B0"/>
    <w:multiLevelType w:val="hybridMultilevel"/>
    <w:tmpl w:val="9EA8133C"/>
    <w:lvl w:ilvl="0" w:tplc="B4A6D3C4">
      <w:start w:val="1"/>
      <w:numFmt w:val="taiwaneseCountingThousand"/>
      <w:lvlText w:val="（%1）"/>
      <w:lvlJc w:val="left"/>
      <w:pPr>
        <w:ind w:left="975" w:hanging="9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095"/>
    <w:rsid w:val="00170FCB"/>
    <w:rsid w:val="00275249"/>
    <w:rsid w:val="003D6863"/>
    <w:rsid w:val="006069B9"/>
    <w:rsid w:val="006A16B4"/>
    <w:rsid w:val="006F37AB"/>
    <w:rsid w:val="00982E54"/>
    <w:rsid w:val="00A96312"/>
    <w:rsid w:val="00B10C05"/>
    <w:rsid w:val="00BA2095"/>
    <w:rsid w:val="00C95ACA"/>
    <w:rsid w:val="00CE0DFA"/>
    <w:rsid w:val="00E108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1C3A6B-18FD-488C-A9FA-264488BF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095"/>
    <w:pPr>
      <w:widowControl w:val="0"/>
      <w:autoSpaceDE w:val="0"/>
      <w:autoSpaceDN w:val="0"/>
    </w:pPr>
    <w:rPr>
      <w:rFonts w:ascii="SimSun" w:eastAsia="SimSun" w:hAnsi="SimSun" w:cs="SimSu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095"/>
  </w:style>
  <w:style w:type="paragraph" w:customStyle="1" w:styleId="Default">
    <w:name w:val="Default"/>
    <w:rsid w:val="00BA2095"/>
    <w:pPr>
      <w:widowControl w:val="0"/>
      <w:autoSpaceDE w:val="0"/>
      <w:autoSpaceDN w:val="0"/>
      <w:adjustRightInd w:val="0"/>
    </w:pPr>
    <w:rPr>
      <w:rFonts w:ascii="標楷體a切泥切." w:eastAsia="標楷體a切泥切." w:cs="標楷體a切泥切."/>
      <w:color w:val="000000"/>
      <w:kern w:val="0"/>
      <w:szCs w:val="24"/>
    </w:rPr>
  </w:style>
  <w:style w:type="paragraph" w:styleId="a4">
    <w:name w:val="header"/>
    <w:basedOn w:val="a"/>
    <w:link w:val="a5"/>
    <w:uiPriority w:val="99"/>
    <w:unhideWhenUsed/>
    <w:rsid w:val="00E108AA"/>
    <w:pPr>
      <w:tabs>
        <w:tab w:val="center" w:pos="4153"/>
        <w:tab w:val="right" w:pos="8306"/>
      </w:tabs>
      <w:snapToGrid w:val="0"/>
    </w:pPr>
    <w:rPr>
      <w:sz w:val="20"/>
      <w:szCs w:val="20"/>
    </w:rPr>
  </w:style>
  <w:style w:type="character" w:customStyle="1" w:styleId="a5">
    <w:name w:val="頁首 字元"/>
    <w:basedOn w:val="a0"/>
    <w:link w:val="a4"/>
    <w:uiPriority w:val="99"/>
    <w:rsid w:val="00E108AA"/>
    <w:rPr>
      <w:rFonts w:ascii="SimSun" w:eastAsia="SimSun" w:hAnsi="SimSun" w:cs="SimSun"/>
      <w:kern w:val="0"/>
      <w:sz w:val="20"/>
      <w:szCs w:val="20"/>
      <w:lang w:eastAsia="en-US"/>
    </w:rPr>
  </w:style>
  <w:style w:type="paragraph" w:styleId="a6">
    <w:name w:val="footer"/>
    <w:basedOn w:val="a"/>
    <w:link w:val="a7"/>
    <w:uiPriority w:val="99"/>
    <w:unhideWhenUsed/>
    <w:rsid w:val="00E108AA"/>
    <w:pPr>
      <w:tabs>
        <w:tab w:val="center" w:pos="4153"/>
        <w:tab w:val="right" w:pos="8306"/>
      </w:tabs>
      <w:snapToGrid w:val="0"/>
    </w:pPr>
    <w:rPr>
      <w:sz w:val="20"/>
      <w:szCs w:val="20"/>
    </w:rPr>
  </w:style>
  <w:style w:type="character" w:customStyle="1" w:styleId="a7">
    <w:name w:val="頁尾 字元"/>
    <w:basedOn w:val="a0"/>
    <w:link w:val="a6"/>
    <w:uiPriority w:val="99"/>
    <w:rsid w:val="00E108AA"/>
    <w:rPr>
      <w:rFonts w:ascii="SimSun" w:eastAsia="SimSun" w:hAnsi="SimSun" w:cs="SimSu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BME</dc:creator>
  <cp:keywords/>
  <dc:description/>
  <cp:lastModifiedBy>BME</cp:lastModifiedBy>
  <cp:revision>2</cp:revision>
  <cp:lastPrinted>2022-10-21T07:54:00Z</cp:lastPrinted>
  <dcterms:created xsi:type="dcterms:W3CDTF">2022-10-25T09:49:00Z</dcterms:created>
  <dcterms:modified xsi:type="dcterms:W3CDTF">2022-10-25T09:49:00Z</dcterms:modified>
</cp:coreProperties>
</file>